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73353" w14:textId="01897172" w:rsidR="00C519C4" w:rsidRDefault="00C519C4" w:rsidP="00C519C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D34685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</w:t>
      </w:r>
      <w:r w:rsidR="00D34685">
        <w:rPr>
          <w:rFonts w:ascii="Arial" w:hAnsi="Arial" w:cs="Arial"/>
          <w:b/>
          <w:bCs/>
        </w:rPr>
        <w:t>20</w:t>
      </w:r>
      <w:r w:rsidR="00430D29">
        <w:rPr>
          <w:rFonts w:ascii="Arial" w:hAnsi="Arial" w:cs="Arial"/>
          <w:b/>
          <w:bCs/>
        </w:rPr>
        <w:t>1752</w:t>
      </w:r>
    </w:p>
    <w:p w14:paraId="2688F0FD" w14:textId="7BF6FD85" w:rsidR="00C519C4" w:rsidRPr="00210D4C" w:rsidRDefault="00C519C4" w:rsidP="00C519C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D34685">
        <w:rPr>
          <w:rFonts w:ascii="Arial" w:eastAsia="MS Mincho" w:hAnsi="Arial" w:cs="Arial"/>
          <w:b/>
          <w:bCs/>
          <w:lang w:eastAsia="ja-JP"/>
        </w:rPr>
        <w:t>February 21</w:t>
      </w:r>
      <w:r w:rsidR="00D34685" w:rsidRPr="00D3468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D34685">
        <w:rPr>
          <w:rFonts w:ascii="Arial" w:eastAsia="MS Mincho" w:hAnsi="Arial" w:cs="Arial"/>
          <w:b/>
          <w:bCs/>
          <w:lang w:eastAsia="ja-JP"/>
        </w:rPr>
        <w:t>March 3</w:t>
      </w:r>
      <w:r w:rsidR="00D34685" w:rsidRPr="00D34685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1084D51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7A0A4F">
        <w:t>5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49B1C234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7A0A4F" w:rsidRPr="007A0A4F">
        <w:t xml:space="preserve">Discussion on </w:t>
      </w:r>
      <w:r w:rsidR="00B12CE8">
        <w:t>RAN</w:t>
      </w:r>
      <w:r w:rsidR="00CE57E6">
        <w:t>4</w:t>
      </w:r>
      <w:r w:rsidR="00B12CE8">
        <w:t xml:space="preserve"> </w:t>
      </w:r>
      <w:r w:rsidR="007A0A4F" w:rsidRPr="007A0A4F">
        <w:t>LS on</w:t>
      </w:r>
      <w:r w:rsidR="00CE57E6">
        <w:t xml:space="preserve"> P</w:t>
      </w:r>
      <w:r w:rsidR="00CE57E6" w:rsidRPr="00CE57E6">
        <w:rPr>
          <w:rFonts w:ascii="Times New Roman Bold" w:hAnsi="Times New Roman Bold"/>
          <w:vertAlign w:val="subscript"/>
        </w:rPr>
        <w:t>EMA</w:t>
      </w:r>
      <w:r w:rsidR="00CE57E6">
        <w:rPr>
          <w:rFonts w:ascii="Times New Roman Bold" w:hAnsi="Times New Roman Bold"/>
          <w:vertAlign w:val="subscript"/>
        </w:rPr>
        <w:t>X</w:t>
      </w:r>
      <w:r w:rsidR="00CE57E6">
        <w:t xml:space="preserve"> for NR-V2X</w:t>
      </w:r>
      <w:r w:rsidR="00D34685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6E0ED19F" w14:textId="52C58E2D" w:rsidR="00631345" w:rsidRDefault="00E90E49" w:rsidP="007A0A4F">
      <w:pPr>
        <w:pStyle w:val="Heading1"/>
      </w:pPr>
      <w:r w:rsidRPr="00A6576F">
        <w:t>Introduction</w:t>
      </w:r>
    </w:p>
    <w:p w14:paraId="0D611A97" w14:textId="29884A3E" w:rsidR="004D28C2" w:rsidRPr="004D28C2" w:rsidRDefault="007A0A4F" w:rsidP="00CD60DA">
      <w:pPr>
        <w:jc w:val="both"/>
        <w:rPr>
          <w:rFonts w:eastAsia="PMingLiU"/>
          <w:lang w:eastAsia="zh-TW"/>
        </w:rPr>
      </w:pPr>
      <w:r>
        <w:t>RAN</w:t>
      </w:r>
      <w:r w:rsidR="00CE57E6">
        <w:t>4</w:t>
      </w:r>
      <w:r>
        <w:t xml:space="preserve"> sent an LS</w:t>
      </w:r>
      <w:r w:rsidR="00B019FE">
        <w:t xml:space="preserve"> to RAN1</w:t>
      </w:r>
      <w:r w:rsidR="00CE57E6">
        <w:t xml:space="preserve"> and RAN2 </w:t>
      </w:r>
      <w:r>
        <w:t xml:space="preserve">on </w:t>
      </w:r>
      <w:r w:rsidR="00CE57E6">
        <w:t>P</w:t>
      </w:r>
      <w:r w:rsidR="00CE57E6" w:rsidRPr="00CE57E6">
        <w:rPr>
          <w:rFonts w:ascii="Times New Roman Bold" w:hAnsi="Times New Roman Bold"/>
          <w:vertAlign w:val="subscript"/>
        </w:rPr>
        <w:t>EMA</w:t>
      </w:r>
      <w:r w:rsidR="00CE57E6">
        <w:rPr>
          <w:rFonts w:ascii="Times New Roman Bold" w:hAnsi="Times New Roman Bold"/>
          <w:vertAlign w:val="subscript"/>
        </w:rPr>
        <w:t>X</w:t>
      </w:r>
      <w:r w:rsidR="00CE57E6">
        <w:t xml:space="preserve"> for NR-V2X with two questions </w:t>
      </w:r>
      <w:r>
        <w:fldChar w:fldCharType="begin"/>
      </w:r>
      <w:r>
        <w:instrText xml:space="preserve"> REF _Ref78543045 \r \h  \* MERGEFORMAT </w:instrText>
      </w:r>
      <w:r>
        <w:fldChar w:fldCharType="separate"/>
      </w:r>
      <w:r w:rsidR="00704166">
        <w:t>[1]</w:t>
      </w:r>
      <w:r>
        <w:fldChar w:fldCharType="end"/>
      </w:r>
      <w:r w:rsidR="00CE57E6">
        <w:t xml:space="preserve">. </w:t>
      </w:r>
      <w:r w:rsidRPr="008B35C8">
        <w:rPr>
          <w:lang w:eastAsia="x-none"/>
        </w:rPr>
        <w:t>I</w:t>
      </w:r>
      <w:r>
        <w:rPr>
          <w:lang w:eastAsia="x-none"/>
        </w:rPr>
        <w:t xml:space="preserve">n this contribution, we discuss </w:t>
      </w:r>
      <w:r w:rsidR="00CE57E6">
        <w:rPr>
          <w:lang w:eastAsia="x-none"/>
        </w:rPr>
        <w:t>these two questions</w:t>
      </w:r>
      <w:r w:rsidR="00B07AAC">
        <w:rPr>
          <w:lang w:eastAsia="x-none"/>
        </w:rPr>
        <w:t xml:space="preserve">. </w:t>
      </w:r>
    </w:p>
    <w:p w14:paraId="70B6EBB7" w14:textId="3B1A53AC" w:rsidR="002B481A" w:rsidRPr="002B481A" w:rsidRDefault="00EA5A5B" w:rsidP="002B481A">
      <w:pPr>
        <w:pStyle w:val="Heading1"/>
      </w:pPr>
      <w:r>
        <w:t>Discussion</w:t>
      </w:r>
    </w:p>
    <w:p w14:paraId="0FF3113C" w14:textId="79E8C63F" w:rsidR="00CE57E6" w:rsidRDefault="00B019FE" w:rsidP="002B481A">
      <w:pPr>
        <w:jc w:val="both"/>
      </w:pPr>
      <w:r>
        <w:rPr>
          <w:bCs/>
          <w:iCs/>
        </w:rPr>
        <w:t>In RAN</w:t>
      </w:r>
      <w:r w:rsidR="00CE57E6">
        <w:rPr>
          <w:bCs/>
          <w:iCs/>
        </w:rPr>
        <w:t>4</w:t>
      </w:r>
      <w:r>
        <w:rPr>
          <w:bCs/>
          <w:iCs/>
        </w:rPr>
        <w:t>’s LS to RAN1</w:t>
      </w:r>
      <w:r w:rsidR="00CE57E6">
        <w:rPr>
          <w:bCs/>
          <w:iCs/>
        </w:rPr>
        <w:t xml:space="preserve"> and RAN2 </w:t>
      </w:r>
      <w:r w:rsidR="00CE57E6">
        <w:t>on P</w:t>
      </w:r>
      <w:r w:rsidR="00CE57E6" w:rsidRPr="00CE57E6">
        <w:rPr>
          <w:rFonts w:ascii="Times New Roman Bold" w:hAnsi="Times New Roman Bold"/>
          <w:vertAlign w:val="subscript"/>
        </w:rPr>
        <w:t>EMA</w:t>
      </w:r>
      <w:r w:rsidR="00CE57E6">
        <w:rPr>
          <w:rFonts w:ascii="Times New Roman Bold" w:hAnsi="Times New Roman Bold"/>
          <w:vertAlign w:val="subscript"/>
        </w:rPr>
        <w:t>X</w:t>
      </w:r>
      <w:r w:rsidR="00CE57E6">
        <w:t xml:space="preserve"> for NR-V2X</w:t>
      </w:r>
      <w:r>
        <w:t xml:space="preserve"> </w:t>
      </w:r>
      <w:r>
        <w:fldChar w:fldCharType="begin"/>
      </w:r>
      <w:r>
        <w:instrText xml:space="preserve"> REF _Ref78543045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CE57E6">
        <w:t>two questions were raised</w:t>
      </w:r>
      <w:r>
        <w:t>.</w:t>
      </w:r>
      <w:r w:rsidR="00CE57E6">
        <w:t xml:space="preserve"> </w:t>
      </w:r>
    </w:p>
    <w:p w14:paraId="720A6B26" w14:textId="14BD9235" w:rsidR="00CE57E6" w:rsidRDefault="00CE57E6" w:rsidP="002B481A">
      <w:pPr>
        <w:jc w:val="both"/>
      </w:pPr>
    </w:p>
    <w:p w14:paraId="599A5A66" w14:textId="0C0BDE5A" w:rsidR="00CE57E6" w:rsidRPr="00CE57E6" w:rsidRDefault="00CE57E6" w:rsidP="00CE57E6">
      <w:pPr>
        <w:pStyle w:val="Header"/>
        <w:jc w:val="both"/>
        <w:rPr>
          <w:rFonts w:ascii="Times New Roman" w:hAnsi="Times New Roman" w:cs="Times New Roman"/>
          <w:b w:val="0"/>
          <w:iCs/>
          <w:noProof w:val="0"/>
          <w:sz w:val="24"/>
          <w:szCs w:val="24"/>
        </w:rPr>
      </w:pPr>
      <w:r w:rsidRPr="00CE57E6">
        <w:rPr>
          <w:rFonts w:ascii="Times New Roman" w:hAnsi="Times New Roman" w:cs="Times New Roman"/>
          <w:bCs w:val="0"/>
          <w:iCs/>
          <w:noProof w:val="0"/>
          <w:sz w:val="24"/>
          <w:szCs w:val="24"/>
        </w:rPr>
        <w:t>Issue 1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 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>It is RAN4 understanding that the parameter to limit the transmitted power of PSSCH/PSCCH for V2X can be used in both in-coverage and out-of-coverage. RAN4 would like to check with RAN1 and RAN2 which parameter (</w:t>
      </w:r>
      <w:r w:rsidRPr="00CE57E6">
        <w:rPr>
          <w:rFonts w:ascii="Times New Roman" w:hAnsi="Times New Roman" w:cs="Times New Roman"/>
          <w:b w:val="0"/>
          <w:i/>
          <w:noProof w:val="0"/>
          <w:sz w:val="24"/>
          <w:szCs w:val="24"/>
        </w:rPr>
        <w:t>sl-maxTxPower, sl-MaxTransPower, SL-TxPower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>) is the correct one to be used to fulfill the purpose?</w:t>
      </w:r>
    </w:p>
    <w:p w14:paraId="479EC967" w14:textId="5A5D6482" w:rsidR="00CE57E6" w:rsidRDefault="00CE57E6" w:rsidP="002B481A">
      <w:pPr>
        <w:jc w:val="both"/>
      </w:pPr>
    </w:p>
    <w:p w14:paraId="4BE5A77E" w14:textId="46738768" w:rsidR="00CE57E6" w:rsidRDefault="00CE57E6" w:rsidP="002B481A">
      <w:pPr>
        <w:jc w:val="both"/>
        <w:rPr>
          <w:iCs/>
        </w:rPr>
      </w:pPr>
      <w:r>
        <w:t xml:space="preserve">The topic related to Issue 1 has been discussed in RAN1 </w:t>
      </w:r>
      <w:r>
        <w:fldChar w:fldCharType="begin"/>
      </w:r>
      <w:r>
        <w:instrText xml:space="preserve"> REF _Ref78895262 \r \h </w:instrText>
      </w:r>
      <w:r>
        <w:fldChar w:fldCharType="separate"/>
      </w:r>
      <w:r>
        <w:t>[2]</w:t>
      </w:r>
      <w:r>
        <w:fldChar w:fldCharType="end"/>
      </w:r>
      <w:r>
        <w:t xml:space="preserve">. Based on the discussions, it is commonly understanding that the parameter </w:t>
      </w:r>
      <w:r w:rsidRPr="00CE57E6">
        <w:rPr>
          <w:i/>
        </w:rPr>
        <w:t>sl-maxTxPower</w:t>
      </w:r>
      <w:r>
        <w:rPr>
          <w:i/>
        </w:rPr>
        <w:t xml:space="preserve"> </w:t>
      </w:r>
      <w:r>
        <w:rPr>
          <w:iCs/>
        </w:rPr>
        <w:t xml:space="preserve">is related to CBR and priority level of the PSSCH transmission. Hence, it is not the correct one to be used to fulfill the purpose. </w:t>
      </w:r>
      <w:r w:rsidR="000A07A2">
        <w:rPr>
          <w:iCs/>
        </w:rPr>
        <w:t>In our view,</w:t>
      </w:r>
      <w:r>
        <w:rPr>
          <w:iCs/>
        </w:rPr>
        <w:t xml:space="preserve"> the parameter </w:t>
      </w:r>
      <w:r w:rsidRPr="00CE57E6">
        <w:rPr>
          <w:i/>
        </w:rPr>
        <w:t>sl-MaxTransPower</w:t>
      </w:r>
      <w:r w:rsidR="000A07A2">
        <w:rPr>
          <w:i/>
        </w:rPr>
        <w:t xml:space="preserve"> </w:t>
      </w:r>
      <w:r w:rsidR="000A07A2" w:rsidRPr="000A07A2">
        <w:rPr>
          <w:iCs/>
        </w:rPr>
        <w:t>is th</w:t>
      </w:r>
      <w:r w:rsidR="000A07A2">
        <w:rPr>
          <w:iCs/>
        </w:rPr>
        <w:t xml:space="preserve">e correct one to be used to fulfill the purpose. </w:t>
      </w:r>
    </w:p>
    <w:p w14:paraId="591E7A2B" w14:textId="0141B837" w:rsidR="000A07A2" w:rsidRDefault="000A07A2" w:rsidP="002B481A">
      <w:pPr>
        <w:jc w:val="both"/>
        <w:rPr>
          <w:iCs/>
        </w:rPr>
      </w:pPr>
    </w:p>
    <w:p w14:paraId="470478FA" w14:textId="275AEA83" w:rsidR="000A07A2" w:rsidRDefault="000A07A2" w:rsidP="000A07A2">
      <w:pPr>
        <w:jc w:val="both"/>
        <w:rPr>
          <w:i/>
          <w:lang w:eastAsia="x-none"/>
        </w:rPr>
      </w:pPr>
      <w:r w:rsidRPr="008E5051">
        <w:rPr>
          <w:b/>
          <w:i/>
          <w:u w:val="single"/>
        </w:rPr>
        <w:t>Proposal 1:</w:t>
      </w:r>
      <w:r w:rsidRPr="004A7806">
        <w:rPr>
          <w:i/>
          <w:lang w:eastAsia="x-none"/>
        </w:rPr>
        <w:t xml:space="preserve"> </w:t>
      </w:r>
      <w:r w:rsidR="00106DBE">
        <w:rPr>
          <w:i/>
          <w:lang w:eastAsia="x-none"/>
        </w:rPr>
        <w:t>The</w:t>
      </w:r>
      <w:r>
        <w:rPr>
          <w:i/>
          <w:lang w:eastAsia="x-none"/>
        </w:rPr>
        <w:t xml:space="preserve"> parameter “</w:t>
      </w:r>
      <w:r w:rsidRPr="00CE57E6">
        <w:rPr>
          <w:i/>
        </w:rPr>
        <w:t>sl-MaxTransPower</w:t>
      </w:r>
      <w:r>
        <w:rPr>
          <w:i/>
        </w:rPr>
        <w:t>” is the correct one to be used to fulfill the purpose</w:t>
      </w:r>
      <w:r w:rsidR="00106DBE">
        <w:rPr>
          <w:i/>
        </w:rPr>
        <w:t xml:space="preserve"> in TS 38.101-1</w:t>
      </w:r>
      <w:r>
        <w:rPr>
          <w:i/>
        </w:rPr>
        <w:t xml:space="preserve">. </w:t>
      </w:r>
    </w:p>
    <w:p w14:paraId="484A02FF" w14:textId="030639F8" w:rsidR="00C043A9" w:rsidRDefault="00C043A9" w:rsidP="002B481A">
      <w:pPr>
        <w:jc w:val="both"/>
      </w:pPr>
    </w:p>
    <w:p w14:paraId="6483E000" w14:textId="77777777" w:rsidR="00CE57E6" w:rsidRPr="00CE57E6" w:rsidRDefault="00CE57E6" w:rsidP="00CE57E6">
      <w:pPr>
        <w:pStyle w:val="Header"/>
        <w:rPr>
          <w:rFonts w:ascii="Times New Roman" w:hAnsi="Times New Roman" w:cs="Times New Roman"/>
          <w:b w:val="0"/>
          <w:iCs/>
          <w:noProof w:val="0"/>
          <w:sz w:val="24"/>
          <w:szCs w:val="24"/>
        </w:rPr>
      </w:pPr>
      <w:r w:rsidRPr="00CE57E6">
        <w:rPr>
          <w:rFonts w:ascii="Times New Roman" w:hAnsi="Times New Roman" w:cs="Times New Roman"/>
          <w:bCs w:val="0"/>
          <w:iCs/>
          <w:noProof w:val="0"/>
          <w:sz w:val="24"/>
          <w:szCs w:val="24"/>
        </w:rPr>
        <w:t>Issue 2:</w:t>
      </w:r>
      <w:r w:rsidRPr="00D55965">
        <w:rPr>
          <w:rFonts w:eastAsia="SimSun"/>
          <w:b w:val="0"/>
          <w:noProof w:val="0"/>
          <w:sz w:val="20"/>
        </w:rPr>
        <w:t xml:space="preserve"> 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>RAN4 also had some discussion on whether the parameter should be associated with or without a serving cell on the NR V2X carrier, and three options are proposed:</w:t>
      </w:r>
    </w:p>
    <w:p w14:paraId="3235563D" w14:textId="77777777" w:rsidR="00CE57E6" w:rsidRPr="00CE57E6" w:rsidRDefault="00CE57E6" w:rsidP="007C729A">
      <w:pPr>
        <w:pStyle w:val="Header"/>
        <w:numPr>
          <w:ilvl w:val="0"/>
          <w:numId w:val="12"/>
        </w:numPr>
        <w:rPr>
          <w:rFonts w:ascii="Times New Roman" w:hAnsi="Times New Roman" w:cs="Times New Roman"/>
          <w:b w:val="0"/>
          <w:iCs/>
          <w:noProof w:val="0"/>
          <w:sz w:val="24"/>
          <w:szCs w:val="24"/>
        </w:rPr>
      </w:pP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Option 1: The parameter can be associated either with a serving cell or without a serving cell, and it can be configured separately with </w:t>
      </w:r>
      <w:r w:rsidRPr="00CE57E6">
        <w:rPr>
          <w:rFonts w:ascii="Times New Roman" w:hAnsi="Times New Roman" w:cs="Times New Roman"/>
          <w:b w:val="0"/>
          <w:i/>
          <w:noProof w:val="0"/>
          <w:sz w:val="24"/>
          <w:szCs w:val="24"/>
        </w:rPr>
        <w:t>p-max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 for Uu</w:t>
      </w:r>
    </w:p>
    <w:p w14:paraId="433A2DC3" w14:textId="4367B9AA" w:rsidR="00CE57E6" w:rsidRPr="00CE57E6" w:rsidRDefault="00CE57E6" w:rsidP="007C729A">
      <w:pPr>
        <w:pStyle w:val="Header"/>
        <w:numPr>
          <w:ilvl w:val="0"/>
          <w:numId w:val="12"/>
        </w:numPr>
        <w:rPr>
          <w:rFonts w:ascii="Times New Roman" w:hAnsi="Times New Roman" w:cs="Times New Roman"/>
          <w:b w:val="0"/>
          <w:iCs/>
          <w:noProof w:val="0"/>
          <w:sz w:val="24"/>
          <w:szCs w:val="24"/>
        </w:rPr>
      </w:pP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Option 2: The parameter can be associated either with a serving cell or without a serving cell, when the parameter is associated with a serving cell, </w:t>
      </w:r>
      <w:r w:rsidRPr="00CE57E6">
        <w:rPr>
          <w:rFonts w:ascii="Times New Roman" w:hAnsi="Times New Roman" w:cs="Times New Roman"/>
          <w:b w:val="0"/>
          <w:sz w:val="24"/>
          <w:szCs w:val="24"/>
        </w:rPr>
        <w:t>P</w:t>
      </w:r>
      <w:r w:rsidRPr="00CE57E6">
        <w:rPr>
          <w:rFonts w:ascii="Times New Roman" w:hAnsi="Times New Roman" w:cs="Times New Roman"/>
          <w:b w:val="0"/>
          <w:sz w:val="24"/>
          <w:szCs w:val="24"/>
          <w:vertAlign w:val="subscript"/>
        </w:rPr>
        <w:t xml:space="preserve">EMAX,c 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is the smaller value given by this parameter for SL and </w:t>
      </w:r>
      <w:r w:rsidRPr="00CE57E6">
        <w:rPr>
          <w:rFonts w:ascii="Times New Roman" w:hAnsi="Times New Roman" w:cs="Times New Roman"/>
          <w:b w:val="0"/>
          <w:i/>
          <w:noProof w:val="0"/>
          <w:sz w:val="24"/>
          <w:szCs w:val="24"/>
        </w:rPr>
        <w:t>p-max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 for Uu of that serving cell.</w:t>
      </w:r>
    </w:p>
    <w:p w14:paraId="29FA763F" w14:textId="77777777" w:rsidR="00CE57E6" w:rsidRPr="00CE57E6" w:rsidRDefault="00CE57E6" w:rsidP="007C729A">
      <w:pPr>
        <w:pStyle w:val="Header"/>
        <w:numPr>
          <w:ilvl w:val="0"/>
          <w:numId w:val="12"/>
        </w:numPr>
        <w:rPr>
          <w:rFonts w:ascii="Times New Roman" w:hAnsi="Times New Roman" w:cs="Times New Roman"/>
          <w:b w:val="0"/>
          <w:iCs/>
          <w:noProof w:val="0"/>
          <w:sz w:val="24"/>
          <w:szCs w:val="24"/>
        </w:rPr>
      </w:pP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Option 3: when UE is associated with a serving cell on the NR V2X carrier, </w:t>
      </w:r>
      <w:r w:rsidRPr="00CE57E6">
        <w:rPr>
          <w:rFonts w:ascii="Times New Roman" w:hAnsi="Times New Roman" w:cs="Times New Roman"/>
          <w:b w:val="0"/>
          <w:i/>
          <w:noProof w:val="0"/>
          <w:sz w:val="24"/>
          <w:szCs w:val="24"/>
        </w:rPr>
        <w:t>p-max</w:t>
      </w:r>
      <w:r w:rsidRPr="00CE57E6">
        <w:rPr>
          <w:rFonts w:ascii="Times New Roman" w:hAnsi="Times New Roman" w:cs="Times New Roman"/>
          <w:b w:val="0"/>
          <w:iCs/>
          <w:noProof w:val="0"/>
          <w:sz w:val="24"/>
          <w:szCs w:val="24"/>
        </w:rPr>
        <w:t xml:space="preserve"> is used for serving cell c; when the UE is not associated with a serving cell on the NR V2X carrier, the parameter given for SL in RAN2 specification is used.</w:t>
      </w:r>
    </w:p>
    <w:p w14:paraId="20EAA335" w14:textId="77777777" w:rsidR="00CE57E6" w:rsidRDefault="00CE57E6" w:rsidP="002B481A">
      <w:pPr>
        <w:jc w:val="both"/>
      </w:pPr>
    </w:p>
    <w:p w14:paraId="09D47F84" w14:textId="5AF412B3" w:rsidR="000A07A2" w:rsidRDefault="000A07A2" w:rsidP="00B174DA">
      <w:pPr>
        <w:pStyle w:val="ListParagraph"/>
        <w:spacing w:line="259" w:lineRule="auto"/>
        <w:ind w:left="0"/>
        <w:jc w:val="both"/>
        <w:rPr>
          <w:rFonts w:ascii="Times New Roman" w:eastAsia="Malgun Gothic" w:hAnsi="Times New Roman"/>
          <w:i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Regarding issue 2, we understand that the parameter </w:t>
      </w:r>
      <w:r w:rsidRPr="00CE57E6">
        <w:rPr>
          <w:rFonts w:ascii="Times New Roman" w:eastAsia="Malgun Gothic" w:hAnsi="Times New Roman"/>
          <w:i/>
          <w:sz w:val="24"/>
          <w:szCs w:val="24"/>
        </w:rPr>
        <w:t>sl-MaxTransPower</w:t>
      </w:r>
      <w:r>
        <w:rPr>
          <w:rFonts w:ascii="Times New Roman" w:eastAsia="Malgun Gothic" w:hAnsi="Times New Roman"/>
          <w:iCs/>
          <w:sz w:val="24"/>
          <w:szCs w:val="24"/>
        </w:rPr>
        <w:t xml:space="preserve"> is (pre)configured in sidelink resource pool. </w:t>
      </w:r>
      <w:r w:rsidR="00B174DA">
        <w:rPr>
          <w:rFonts w:ascii="Times New Roman" w:eastAsia="Malgun Gothic" w:hAnsi="Times New Roman"/>
          <w:iCs/>
          <w:sz w:val="24"/>
          <w:szCs w:val="24"/>
        </w:rPr>
        <w:t>It is preferred that this parameter is</w:t>
      </w:r>
      <w:r>
        <w:rPr>
          <w:rFonts w:ascii="Times New Roman" w:eastAsia="Malgun Gothic" w:hAnsi="Times New Roman"/>
          <w:iCs/>
          <w:sz w:val="24"/>
          <w:szCs w:val="24"/>
        </w:rPr>
        <w:t xml:space="preserve"> associated either with a serving cell or without a serving cell. When the</w:t>
      </w:r>
      <w:r w:rsidR="00B174DA">
        <w:rPr>
          <w:rFonts w:ascii="Times New Roman" w:eastAsia="Malgun Gothic" w:hAnsi="Times New Roman"/>
          <w:iCs/>
          <w:sz w:val="24"/>
          <w:szCs w:val="24"/>
        </w:rPr>
        <w:t xml:space="preserve"> parameter is associated with a serving cell, </w:t>
      </w:r>
      <w:r w:rsidR="00B174DA" w:rsidRPr="00B174DA">
        <w:rPr>
          <w:rFonts w:ascii="Times New Roman" w:eastAsia="Malgun Gothic" w:hAnsi="Times New Roman"/>
          <w:iCs/>
          <w:sz w:val="24"/>
          <w:szCs w:val="24"/>
          <w:lang w:eastAsia="zh-CN"/>
        </w:rPr>
        <w:t>P</w:t>
      </w:r>
      <w:r w:rsidR="00B174DA" w:rsidRPr="00B174DA">
        <w:rPr>
          <w:rFonts w:ascii="Times New Roman" w:eastAsia="Malgun Gothic" w:hAnsi="Times New Roman"/>
          <w:iCs/>
          <w:sz w:val="24"/>
          <w:szCs w:val="24"/>
          <w:vertAlign w:val="subscript"/>
          <w:lang w:eastAsia="zh-CN"/>
        </w:rPr>
        <w:t>EMAX,c</w:t>
      </w:r>
      <w:r w:rsidR="00B174DA" w:rsidRPr="00B174DA">
        <w:rPr>
          <w:rFonts w:ascii="Times New Roman" w:eastAsia="Malgun Gothic" w:hAnsi="Times New Roman"/>
          <w:i/>
          <w:sz w:val="24"/>
          <w:szCs w:val="24"/>
          <w:lang w:eastAsia="zh-CN"/>
        </w:rPr>
        <w:t xml:space="preserve"> </w:t>
      </w:r>
      <w:r w:rsidR="00B174DA" w:rsidRPr="00B174DA">
        <w:rPr>
          <w:rFonts w:ascii="Times New Roman" w:eastAsia="Malgun Gothic" w:hAnsi="Times New Roman"/>
          <w:iCs/>
          <w:sz w:val="24"/>
          <w:szCs w:val="24"/>
          <w:lang w:eastAsia="zh-CN"/>
        </w:rPr>
        <w:t xml:space="preserve">is the smaller value given by this parameter for SL and </w:t>
      </w:r>
      <w:r w:rsidR="00B174DA" w:rsidRPr="00B07AAC">
        <w:rPr>
          <w:rFonts w:ascii="Times New Roman" w:eastAsia="Malgun Gothic" w:hAnsi="Times New Roman"/>
          <w:i/>
          <w:sz w:val="24"/>
          <w:szCs w:val="24"/>
          <w:lang w:eastAsia="zh-CN"/>
        </w:rPr>
        <w:t xml:space="preserve">p-max </w:t>
      </w:r>
      <w:r w:rsidR="00B174DA" w:rsidRPr="00B174DA">
        <w:rPr>
          <w:rFonts w:ascii="Times New Roman" w:eastAsia="Malgun Gothic" w:hAnsi="Times New Roman"/>
          <w:iCs/>
          <w:sz w:val="24"/>
          <w:szCs w:val="24"/>
          <w:lang w:eastAsia="zh-CN"/>
        </w:rPr>
        <w:t>for Uu of that serving cell.</w:t>
      </w:r>
    </w:p>
    <w:p w14:paraId="607E35D1" w14:textId="77777777" w:rsidR="00B174DA" w:rsidRPr="00B174DA" w:rsidRDefault="00B174DA" w:rsidP="00B174DA">
      <w:pPr>
        <w:pStyle w:val="ListParagraph"/>
        <w:spacing w:line="259" w:lineRule="auto"/>
        <w:ind w:left="0"/>
        <w:jc w:val="both"/>
        <w:rPr>
          <w:rFonts w:ascii="Times New Roman" w:eastAsia="Malgun Gothic" w:hAnsi="Times New Roman"/>
          <w:iCs/>
          <w:sz w:val="24"/>
          <w:szCs w:val="24"/>
        </w:rPr>
      </w:pPr>
    </w:p>
    <w:p w14:paraId="2AC33D09" w14:textId="0687AEDB" w:rsidR="00B174DA" w:rsidRDefault="000A07A2" w:rsidP="000A07A2">
      <w:pPr>
        <w:jc w:val="both"/>
        <w:rPr>
          <w:i/>
        </w:rPr>
      </w:pPr>
      <w:r w:rsidRPr="008E5051">
        <w:rPr>
          <w:b/>
          <w:i/>
          <w:u w:val="single"/>
        </w:rPr>
        <w:lastRenderedPageBreak/>
        <w:t>Proposal</w:t>
      </w:r>
      <w:r>
        <w:rPr>
          <w:b/>
          <w:i/>
          <w:u w:val="single"/>
        </w:rPr>
        <w:t xml:space="preserve"> 2</w:t>
      </w:r>
      <w:r w:rsidRPr="008E5051">
        <w:rPr>
          <w:b/>
          <w:i/>
          <w:u w:val="single"/>
        </w:rPr>
        <w:t>:</w:t>
      </w:r>
      <w:r w:rsidRPr="004A7806">
        <w:rPr>
          <w:i/>
          <w:lang w:eastAsia="x-none"/>
        </w:rPr>
        <w:t xml:space="preserve"> </w:t>
      </w:r>
      <w:r w:rsidR="00B174DA">
        <w:rPr>
          <w:i/>
          <w:lang w:eastAsia="x-none"/>
        </w:rPr>
        <w:t>The parameter “</w:t>
      </w:r>
      <w:r w:rsidR="00B174DA" w:rsidRPr="00CE57E6">
        <w:rPr>
          <w:i/>
        </w:rPr>
        <w:t>sl-MaxTransPower</w:t>
      </w:r>
      <w:r w:rsidR="00B174DA">
        <w:rPr>
          <w:i/>
        </w:rPr>
        <w:t>” is associated</w:t>
      </w:r>
      <w:r w:rsidR="00B174DA" w:rsidRPr="00B174DA">
        <w:rPr>
          <w:i/>
        </w:rPr>
        <w:t xml:space="preserve"> either with a serving cell or without a serving cell</w:t>
      </w:r>
      <w:r w:rsidR="00B174DA">
        <w:rPr>
          <w:i/>
        </w:rPr>
        <w:t xml:space="preserve">. </w:t>
      </w:r>
    </w:p>
    <w:p w14:paraId="2EFBDC65" w14:textId="0982A906" w:rsidR="000A07A2" w:rsidRPr="00B174DA" w:rsidRDefault="00B174DA" w:rsidP="007C729A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/>
          <w:i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sz w:val="24"/>
          <w:szCs w:val="24"/>
          <w:lang w:eastAsia="zh-CN"/>
        </w:rPr>
        <w:t>W</w:t>
      </w:r>
      <w:r w:rsidRPr="00B174DA">
        <w:rPr>
          <w:rFonts w:ascii="Times New Roman" w:eastAsia="Malgun Gothic" w:hAnsi="Times New Roman"/>
          <w:i/>
          <w:sz w:val="24"/>
          <w:szCs w:val="24"/>
          <w:lang w:eastAsia="zh-CN"/>
        </w:rPr>
        <w:t>hen the parameter is associated with a serving cell, P</w:t>
      </w:r>
      <w:r w:rsidRPr="00B174DA">
        <w:rPr>
          <w:rFonts w:ascii="Times New Roman Italic" w:eastAsia="Malgun Gothic" w:hAnsi="Times New Roman Italic"/>
          <w:i/>
          <w:sz w:val="24"/>
          <w:szCs w:val="24"/>
          <w:vertAlign w:val="subscript"/>
          <w:lang w:eastAsia="zh-CN"/>
        </w:rPr>
        <w:t>EMAX,c</w:t>
      </w:r>
      <w:r w:rsidRPr="00B174DA">
        <w:rPr>
          <w:rFonts w:ascii="Times New Roman" w:eastAsia="Malgun Gothic" w:hAnsi="Times New Roman"/>
          <w:i/>
          <w:sz w:val="24"/>
          <w:szCs w:val="24"/>
          <w:lang w:eastAsia="zh-CN"/>
        </w:rPr>
        <w:t xml:space="preserve"> is the smaller value given by this parameter for SL and p-max for Uu of that serving cell.</w:t>
      </w:r>
    </w:p>
    <w:p w14:paraId="54D29DC8" w14:textId="77777777" w:rsidR="000A07A2" w:rsidRPr="000A07A2" w:rsidRDefault="000A07A2" w:rsidP="00C043A9">
      <w:pPr>
        <w:pStyle w:val="ListParagraph"/>
        <w:spacing w:line="259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476409E" w14:textId="09E2A63C" w:rsidR="006E0A84" w:rsidRDefault="00A04318" w:rsidP="0068510F">
      <w:pPr>
        <w:jc w:val="both"/>
      </w:pPr>
      <w:r>
        <w:t xml:space="preserve">In this contribution, </w:t>
      </w:r>
      <w:r w:rsidR="00F2767C">
        <w:t xml:space="preserve">we provided our views </w:t>
      </w:r>
      <w:r w:rsidR="00870F72">
        <w:t xml:space="preserve">on </w:t>
      </w:r>
      <w:r w:rsidR="00B174DA" w:rsidRPr="00B174DA">
        <w:rPr>
          <w:iCs/>
        </w:rPr>
        <w:t>P</w:t>
      </w:r>
      <w:r w:rsidR="00B174DA" w:rsidRPr="00B174DA">
        <w:rPr>
          <w:iCs/>
          <w:vertAlign w:val="subscript"/>
        </w:rPr>
        <w:t>EMAX,c</w:t>
      </w:r>
      <w:r w:rsidR="00B174DA" w:rsidRPr="00B174DA">
        <w:rPr>
          <w:i/>
        </w:rPr>
        <w:t xml:space="preserve"> </w:t>
      </w:r>
      <w:r w:rsidR="00B174DA">
        <w:rPr>
          <w:iCs/>
        </w:rPr>
        <w:t>for NR V2X</w:t>
      </w:r>
      <w:r w:rsidR="00F27948">
        <w:t>.</w:t>
      </w:r>
      <w:r w:rsidR="00F2767C">
        <w:t xml:space="preserve"> </w:t>
      </w:r>
      <w:r>
        <w:t>Our proposal</w:t>
      </w:r>
      <w:r w:rsidR="00F27948">
        <w:t>s</w:t>
      </w:r>
      <w:r>
        <w:t xml:space="preserve"> are as follows:</w:t>
      </w:r>
    </w:p>
    <w:p w14:paraId="6692BC7C" w14:textId="5A57ED40" w:rsidR="00F27948" w:rsidRDefault="00F27948" w:rsidP="0081028E">
      <w:pPr>
        <w:jc w:val="both"/>
      </w:pPr>
    </w:p>
    <w:p w14:paraId="535AD593" w14:textId="5EC04C0E" w:rsidR="00106DBE" w:rsidRDefault="00106DBE" w:rsidP="00106DBE">
      <w:pPr>
        <w:jc w:val="both"/>
        <w:rPr>
          <w:i/>
          <w:lang w:eastAsia="x-none"/>
        </w:rPr>
      </w:pPr>
      <w:r w:rsidRPr="008E5051">
        <w:rPr>
          <w:b/>
          <w:i/>
          <w:u w:val="single"/>
        </w:rPr>
        <w:t>Proposal 1:</w:t>
      </w:r>
      <w:r w:rsidRPr="004A7806">
        <w:rPr>
          <w:i/>
          <w:lang w:eastAsia="x-none"/>
        </w:rPr>
        <w:t xml:space="preserve"> </w:t>
      </w:r>
      <w:r>
        <w:rPr>
          <w:i/>
          <w:lang w:eastAsia="x-none"/>
        </w:rPr>
        <w:t>The parameter “</w:t>
      </w:r>
      <w:r w:rsidRPr="00CE57E6">
        <w:rPr>
          <w:i/>
        </w:rPr>
        <w:t>sl-MaxTransPower</w:t>
      </w:r>
      <w:r>
        <w:rPr>
          <w:i/>
        </w:rPr>
        <w:t>” is the correct one to be used to fulfill the purpose in TS 38.101-1.</w:t>
      </w:r>
    </w:p>
    <w:p w14:paraId="7A35A0CA" w14:textId="77777777" w:rsidR="00B174DA" w:rsidRDefault="00B174DA" w:rsidP="0081028E">
      <w:pPr>
        <w:jc w:val="both"/>
      </w:pPr>
    </w:p>
    <w:p w14:paraId="35A39062" w14:textId="47066045" w:rsidR="00B174DA" w:rsidRDefault="00B174DA" w:rsidP="00B174DA">
      <w:pPr>
        <w:jc w:val="both"/>
        <w:rPr>
          <w:i/>
        </w:rPr>
      </w:pPr>
      <w:r w:rsidRPr="008E5051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2</w:t>
      </w:r>
      <w:r w:rsidRPr="008E5051">
        <w:rPr>
          <w:b/>
          <w:i/>
          <w:u w:val="single"/>
        </w:rPr>
        <w:t>:</w:t>
      </w:r>
      <w:r w:rsidRPr="004A7806">
        <w:rPr>
          <w:i/>
          <w:lang w:eastAsia="x-none"/>
        </w:rPr>
        <w:t xml:space="preserve"> </w:t>
      </w:r>
      <w:r>
        <w:rPr>
          <w:i/>
          <w:lang w:eastAsia="x-none"/>
        </w:rPr>
        <w:t>The parameter “</w:t>
      </w:r>
      <w:r w:rsidRPr="00CE57E6">
        <w:rPr>
          <w:i/>
        </w:rPr>
        <w:t>sl-MaxTransPower</w:t>
      </w:r>
      <w:r>
        <w:rPr>
          <w:i/>
        </w:rPr>
        <w:t>” is associated</w:t>
      </w:r>
      <w:r w:rsidRPr="00B174DA">
        <w:rPr>
          <w:i/>
        </w:rPr>
        <w:t xml:space="preserve"> either with a serving cell or without a serving cell</w:t>
      </w:r>
      <w:r>
        <w:rPr>
          <w:i/>
        </w:rPr>
        <w:t xml:space="preserve">. </w:t>
      </w:r>
    </w:p>
    <w:p w14:paraId="5EE6D1B9" w14:textId="77777777" w:rsidR="00B174DA" w:rsidRPr="00B174DA" w:rsidRDefault="00B174DA" w:rsidP="007C729A">
      <w:pPr>
        <w:pStyle w:val="ListParagraph"/>
        <w:numPr>
          <w:ilvl w:val="0"/>
          <w:numId w:val="13"/>
        </w:numPr>
        <w:jc w:val="both"/>
        <w:rPr>
          <w:rFonts w:ascii="Times New Roman" w:eastAsia="Malgun Gothic" w:hAnsi="Times New Roman"/>
          <w:i/>
          <w:sz w:val="24"/>
          <w:szCs w:val="24"/>
          <w:lang w:eastAsia="zh-CN"/>
        </w:rPr>
      </w:pPr>
      <w:r>
        <w:rPr>
          <w:rFonts w:ascii="Times New Roman" w:eastAsia="Malgun Gothic" w:hAnsi="Times New Roman"/>
          <w:i/>
          <w:sz w:val="24"/>
          <w:szCs w:val="24"/>
          <w:lang w:eastAsia="zh-CN"/>
        </w:rPr>
        <w:t>W</w:t>
      </w:r>
      <w:r w:rsidRPr="00B174DA">
        <w:rPr>
          <w:rFonts w:ascii="Times New Roman" w:eastAsia="Malgun Gothic" w:hAnsi="Times New Roman"/>
          <w:i/>
          <w:sz w:val="24"/>
          <w:szCs w:val="24"/>
          <w:lang w:eastAsia="zh-CN"/>
        </w:rPr>
        <w:t>hen the parameter is associated with a serving cell, P</w:t>
      </w:r>
      <w:r w:rsidRPr="00B174DA">
        <w:rPr>
          <w:rFonts w:ascii="Times New Roman Italic" w:eastAsia="Malgun Gothic" w:hAnsi="Times New Roman Italic"/>
          <w:i/>
          <w:sz w:val="24"/>
          <w:szCs w:val="24"/>
          <w:vertAlign w:val="subscript"/>
          <w:lang w:eastAsia="zh-CN"/>
        </w:rPr>
        <w:t>EMAX,c</w:t>
      </w:r>
      <w:r w:rsidRPr="00B174DA">
        <w:rPr>
          <w:rFonts w:ascii="Times New Roman" w:eastAsia="Malgun Gothic" w:hAnsi="Times New Roman"/>
          <w:i/>
          <w:sz w:val="24"/>
          <w:szCs w:val="24"/>
          <w:lang w:eastAsia="zh-CN"/>
        </w:rPr>
        <w:t xml:space="preserve"> is the smaller value given by this parameter for SL and p-max for Uu of that serving cell.</w:t>
      </w:r>
    </w:p>
    <w:p w14:paraId="1BDDB0D0" w14:textId="77777777" w:rsidR="00B174DA" w:rsidRDefault="00B174DA" w:rsidP="0081028E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5BDD531A" w14:textId="540FEBDB" w:rsidR="00C519C4" w:rsidRDefault="002B08CB" w:rsidP="002B08C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78543045"/>
      <w:bookmarkStart w:id="1" w:name="_Ref49784738"/>
      <w:bookmarkStart w:id="2" w:name="_Ref29545847"/>
      <w:bookmarkStart w:id="3" w:name="_Ref66439436"/>
      <w:r>
        <w:t>R1-2</w:t>
      </w:r>
      <w:r w:rsidR="00B019FE">
        <w:t>2</w:t>
      </w:r>
      <w:r>
        <w:t>00</w:t>
      </w:r>
      <w:r w:rsidR="00B019FE">
        <w:t>88</w:t>
      </w:r>
      <w:r w:rsidR="00CE57E6">
        <w:t>6</w:t>
      </w:r>
      <w:r>
        <w:t xml:space="preserve">, “LS to </w:t>
      </w:r>
      <w:r w:rsidR="00CE57E6">
        <w:t>P</w:t>
      </w:r>
      <w:r w:rsidR="00CE57E6" w:rsidRPr="00CE57E6">
        <w:rPr>
          <w:vertAlign w:val="subscript"/>
        </w:rPr>
        <w:t>EMAX</w:t>
      </w:r>
      <w:r w:rsidR="00CE57E6">
        <w:t xml:space="preserve"> for NR-V2X</w:t>
      </w:r>
      <w:r>
        <w:t xml:space="preserve">,” </w:t>
      </w:r>
      <w:r w:rsidR="00B019FE">
        <w:t>Feb</w:t>
      </w:r>
      <w:r>
        <w:t>. 202</w:t>
      </w:r>
      <w:r w:rsidR="00B019FE">
        <w:t>2</w:t>
      </w:r>
      <w:r>
        <w:t>.</w:t>
      </w:r>
      <w:bookmarkEnd w:id="0"/>
      <w:bookmarkEnd w:id="1"/>
      <w:bookmarkEnd w:id="2"/>
      <w:bookmarkEnd w:id="3"/>
    </w:p>
    <w:p w14:paraId="6B434194" w14:textId="7DF911E6" w:rsidR="002B08CB" w:rsidRPr="001B62FC" w:rsidRDefault="001B62FC" w:rsidP="001B62F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78895262"/>
      <w:bookmarkStart w:id="5" w:name="_Ref79137633"/>
      <w:r w:rsidRPr="001B62FC">
        <w:t>R1-2</w:t>
      </w:r>
      <w:r w:rsidR="00CE57E6">
        <w:t>108276</w:t>
      </w:r>
      <w:r w:rsidR="006719F3">
        <w:t>,</w:t>
      </w:r>
      <w:r w:rsidR="0073676E" w:rsidRPr="001B62FC">
        <w:t xml:space="preserve"> “</w:t>
      </w:r>
      <w:r w:rsidR="00CE57E6" w:rsidRPr="00CE57E6">
        <w:rPr>
          <w:rFonts w:hint="eastAsia"/>
        </w:rPr>
        <w:t>Summ</w:t>
      </w:r>
      <w:r w:rsidR="00CE57E6" w:rsidRPr="00CE57E6">
        <w:t xml:space="preserve">ary for email discussion [106-e-NR-5G_V2X-01] Discussion on </w:t>
      </w:r>
      <w:hyperlink r:id="rId8" w:history="1">
        <w:r w:rsidR="00CE57E6" w:rsidRPr="00B174DA">
          <w:t>R1-2107221</w:t>
        </w:r>
      </w:hyperlink>
      <w:r w:rsidR="00CE57E6" w:rsidRPr="00CE57E6">
        <w:t>: Correct a parameter name for PSSCH power control in TS 38.213</w:t>
      </w:r>
      <w:r w:rsidR="0073676E" w:rsidRPr="001B62FC">
        <w:t xml:space="preserve">,” </w:t>
      </w:r>
      <w:r w:rsidR="00CE57E6">
        <w:t>Aug</w:t>
      </w:r>
      <w:r w:rsidR="006719F3">
        <w:t>.</w:t>
      </w:r>
      <w:r w:rsidR="0073676E" w:rsidRPr="001B62FC">
        <w:t xml:space="preserve"> 202</w:t>
      </w:r>
      <w:r w:rsidR="00CE57E6">
        <w:t>1</w:t>
      </w:r>
      <w:r w:rsidR="0073676E" w:rsidRPr="001B62FC">
        <w:t>.</w:t>
      </w:r>
      <w:bookmarkEnd w:id="4"/>
      <w:bookmarkEnd w:id="5"/>
    </w:p>
    <w:sectPr w:rsidR="002B08CB" w:rsidRPr="001B62FC" w:rsidSect="0082776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9B384" w14:textId="77777777" w:rsidR="000027B7" w:rsidRDefault="000027B7">
      <w:r>
        <w:separator/>
      </w:r>
    </w:p>
  </w:endnote>
  <w:endnote w:type="continuationSeparator" w:id="0">
    <w:p w14:paraId="62237628" w14:textId="77777777" w:rsidR="000027B7" w:rsidRDefault="000027B7">
      <w:r>
        <w:continuationSeparator/>
      </w:r>
    </w:p>
  </w:endnote>
  <w:endnote w:type="continuationNotice" w:id="1">
    <w:p w14:paraId="04C5177F" w14:textId="77777777" w:rsidR="000027B7" w:rsidRDefault="00002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Italic">
    <w:altName w:val="Times New Roman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C562AC" w:rsidRDefault="00C562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5C7CA" w14:textId="77777777" w:rsidR="000027B7" w:rsidRDefault="000027B7">
      <w:r>
        <w:separator/>
      </w:r>
    </w:p>
  </w:footnote>
  <w:footnote w:type="continuationSeparator" w:id="0">
    <w:p w14:paraId="444AE38D" w14:textId="77777777" w:rsidR="000027B7" w:rsidRDefault="000027B7">
      <w:r>
        <w:continuationSeparator/>
      </w:r>
    </w:p>
  </w:footnote>
  <w:footnote w:type="continuationNotice" w:id="1">
    <w:p w14:paraId="48B04E9A" w14:textId="77777777" w:rsidR="000027B7" w:rsidRDefault="000027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094219"/>
    <w:multiLevelType w:val="hybridMultilevel"/>
    <w:tmpl w:val="042A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7B7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29C0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EC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7A2"/>
    <w:rsid w:val="000A099C"/>
    <w:rsid w:val="000A0C0B"/>
    <w:rsid w:val="000A121B"/>
    <w:rsid w:val="000A1676"/>
    <w:rsid w:val="000A18D4"/>
    <w:rsid w:val="000A1967"/>
    <w:rsid w:val="000A1B71"/>
    <w:rsid w:val="000A1B7B"/>
    <w:rsid w:val="000A1BCE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3E1E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7BB"/>
    <w:rsid w:val="000C69B9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6DBE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745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F55"/>
    <w:rsid w:val="001501DB"/>
    <w:rsid w:val="001502EE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489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14A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5E5"/>
    <w:rsid w:val="001B274D"/>
    <w:rsid w:val="001B3C44"/>
    <w:rsid w:val="001B4453"/>
    <w:rsid w:val="001B49EC"/>
    <w:rsid w:val="001B52BA"/>
    <w:rsid w:val="001B5530"/>
    <w:rsid w:val="001B59C5"/>
    <w:rsid w:val="001B59DA"/>
    <w:rsid w:val="001B5A5D"/>
    <w:rsid w:val="001B612E"/>
    <w:rsid w:val="001B62FC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3467"/>
    <w:rsid w:val="001F355A"/>
    <w:rsid w:val="001F3916"/>
    <w:rsid w:val="001F3BB7"/>
    <w:rsid w:val="001F3D7C"/>
    <w:rsid w:val="001F4370"/>
    <w:rsid w:val="001F44DF"/>
    <w:rsid w:val="001F46B9"/>
    <w:rsid w:val="001F54C5"/>
    <w:rsid w:val="001F5784"/>
    <w:rsid w:val="001F5AB3"/>
    <w:rsid w:val="001F6542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291"/>
    <w:rsid w:val="00217079"/>
    <w:rsid w:val="0021735F"/>
    <w:rsid w:val="002175DB"/>
    <w:rsid w:val="00217ABD"/>
    <w:rsid w:val="00217D43"/>
    <w:rsid w:val="00220600"/>
    <w:rsid w:val="00220AD3"/>
    <w:rsid w:val="00221070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8CB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81A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BA1"/>
    <w:rsid w:val="00311096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1AB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62E9"/>
    <w:rsid w:val="00376A1A"/>
    <w:rsid w:val="00376B9D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BE"/>
    <w:rsid w:val="003879D8"/>
    <w:rsid w:val="00387E49"/>
    <w:rsid w:val="00390359"/>
    <w:rsid w:val="0039127E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4EA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0D29"/>
    <w:rsid w:val="004311DF"/>
    <w:rsid w:val="0043134C"/>
    <w:rsid w:val="0043149A"/>
    <w:rsid w:val="00431986"/>
    <w:rsid w:val="00431A7A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5C46"/>
    <w:rsid w:val="0048618E"/>
    <w:rsid w:val="004865E7"/>
    <w:rsid w:val="00487488"/>
    <w:rsid w:val="004877E2"/>
    <w:rsid w:val="0049015D"/>
    <w:rsid w:val="00490604"/>
    <w:rsid w:val="00490A15"/>
    <w:rsid w:val="00490D41"/>
    <w:rsid w:val="0049118E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8C2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675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54A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6931"/>
    <w:rsid w:val="00577BB1"/>
    <w:rsid w:val="0058169C"/>
    <w:rsid w:val="0058172D"/>
    <w:rsid w:val="00581F3E"/>
    <w:rsid w:val="0058234F"/>
    <w:rsid w:val="00582809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6250"/>
    <w:rsid w:val="005E640C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3DE9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CEE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19F3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17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16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BA0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3CE4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52B"/>
    <w:rsid w:val="00730860"/>
    <w:rsid w:val="00731E32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76E"/>
    <w:rsid w:val="00736D7D"/>
    <w:rsid w:val="00737F7B"/>
    <w:rsid w:val="00740E58"/>
    <w:rsid w:val="00740F0B"/>
    <w:rsid w:val="0074211F"/>
    <w:rsid w:val="007422EF"/>
    <w:rsid w:val="007429DC"/>
    <w:rsid w:val="00742A0C"/>
    <w:rsid w:val="00742CCF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A4F"/>
    <w:rsid w:val="007A0BDD"/>
    <w:rsid w:val="007A194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29A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28E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D38"/>
    <w:rsid w:val="00842225"/>
    <w:rsid w:val="0084355A"/>
    <w:rsid w:val="00843DEA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4558"/>
    <w:rsid w:val="00866A86"/>
    <w:rsid w:val="008677FD"/>
    <w:rsid w:val="00867F7D"/>
    <w:rsid w:val="00867F91"/>
    <w:rsid w:val="00870579"/>
    <w:rsid w:val="008706D4"/>
    <w:rsid w:val="00870997"/>
    <w:rsid w:val="00870F72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B4D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34F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3EB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8B5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472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993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5523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0BB2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19FE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AAC"/>
    <w:rsid w:val="00B07EBA"/>
    <w:rsid w:val="00B100B9"/>
    <w:rsid w:val="00B1052A"/>
    <w:rsid w:val="00B105F6"/>
    <w:rsid w:val="00B123E7"/>
    <w:rsid w:val="00B125F7"/>
    <w:rsid w:val="00B12CE8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4DA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3A9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53"/>
    <w:rsid w:val="00C471BE"/>
    <w:rsid w:val="00C47927"/>
    <w:rsid w:val="00C4799A"/>
    <w:rsid w:val="00C47E8C"/>
    <w:rsid w:val="00C504D0"/>
    <w:rsid w:val="00C509AE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995"/>
    <w:rsid w:val="00C54BC9"/>
    <w:rsid w:val="00C54D41"/>
    <w:rsid w:val="00C5517F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098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4FE5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7E6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2365"/>
    <w:rsid w:val="00D2277F"/>
    <w:rsid w:val="00D239A7"/>
    <w:rsid w:val="00D23BE5"/>
    <w:rsid w:val="00D23F47"/>
    <w:rsid w:val="00D23F95"/>
    <w:rsid w:val="00D242E0"/>
    <w:rsid w:val="00D24951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85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2C29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09D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2D63"/>
    <w:rsid w:val="00DD3472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AAD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4F93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1AD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27948"/>
    <w:rsid w:val="00F30828"/>
    <w:rsid w:val="00F3108E"/>
    <w:rsid w:val="00F31148"/>
    <w:rsid w:val="00F313D6"/>
    <w:rsid w:val="00F326AF"/>
    <w:rsid w:val="00F329C1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985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3CCD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99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styleId="UnresolvedMention">
    <w:name w:val="Unresolved Mention"/>
    <w:basedOn w:val="DefaultParagraphFont"/>
    <w:rsid w:val="00CE57E6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E57E6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6-e/Docs/R1-21072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2020-03-27T20:08:00Z</dcterms:created>
  <dcterms:modified xsi:type="dcterms:W3CDTF">2022-02-11T05:34:00Z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